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40" w:lineRule="auto"/>
        <w:ind w:left="0" w:firstLine="0"/>
        <w:rPr>
          <w:rFonts w:ascii="Work Sans" w:cs="Work Sans" w:eastAsia="Work Sans" w:hAnsi="Work Sans"/>
        </w:rPr>
      </w:pPr>
      <w:r w:rsidDel="00000000" w:rsidR="00000000" w:rsidRPr="00000000">
        <w:rPr>
          <w:rFonts w:ascii="Work Sans" w:cs="Work Sans" w:eastAsia="Work Sans" w:hAnsi="Work Sans"/>
          <w:sz w:val="36"/>
          <w:szCs w:val="36"/>
          <w:rtl w:val="0"/>
        </w:rPr>
        <w:t xml:space="preserve">Marketing &amp; Engagement Coordinator</w:t>
      </w:r>
      <w:r w:rsidDel="00000000" w:rsidR="00000000" w:rsidRPr="00000000">
        <w:pict>
          <v:rect style="width:0.0pt;height:1.5pt" o:hr="t" o:hrstd="t" o:hralign="center" fillcolor="#A0A0A0" stroked="f"/>
        </w:pic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7155"/>
        <w:tblGridChange w:id="0">
          <w:tblGrid>
            <w:gridCol w:w="1845"/>
            <w:gridCol w:w="7155"/>
          </w:tblGrid>
        </w:tblGridChange>
      </w:tblGrid>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2">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Role:</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3">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16 - 32 hours per week (FTE 0.5 - 1.0)</w:t>
            </w:r>
          </w:p>
        </w:tc>
      </w:tr>
      <w:tr>
        <w:trPr>
          <w:cantSplit w:val="0"/>
          <w:trHeight w:val="733.2830599070593"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4">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Term: </w:t>
              <w:tab/>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5">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Fixed until end of July 2027 (opportunities for ongoing employment dependent on funding)</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6">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Salary: </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£26,000 - £28,000 based on experience (pro-rata if part time) </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8">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Business Area:</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9">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Networks &amp; Partnerships</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A">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Reports to:</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B">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CEO</w:t>
            </w:r>
          </w:p>
        </w:tc>
      </w:tr>
      <w:tr>
        <w:trPr>
          <w:cantSplit w:val="0"/>
          <w:trHeight w:val="693.0509880185882" w:hRule="atLeast"/>
          <w:tblHeader w:val="0"/>
        </w:trPr>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C">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Location:</w:t>
            </w:r>
          </w:p>
        </w:tc>
        <w:tc>
          <w:tcPr>
            <w:tcBorders>
              <w:top w:color="000000" w:space="0" w:sz="0" w:val="nil"/>
              <w:left w:color="000000" w:space="0" w:sz="0" w:val="nil"/>
              <w:bottom w:color="000000" w:space="0" w:sz="0" w:val="nil"/>
              <w:right w:color="000000" w:space="0" w:sz="0" w:val="nil"/>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D">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Agile (Minimum one office day per week in Glasgow)</w:t>
            </w:r>
          </w:p>
        </w:tc>
      </w:tr>
    </w:tbl>
    <w:p w:rsidR="00000000" w:rsidDel="00000000" w:rsidP="00000000" w:rsidRDefault="00000000" w:rsidRPr="00000000" w14:paraId="0000000E">
      <w:pPr>
        <w:widowControl w:val="0"/>
        <w:spacing w:after="200" w:line="276" w:lineRule="auto"/>
        <w:rPr>
          <w:rFonts w:ascii="Work Sans" w:cs="Work Sans" w:eastAsia="Work Sans" w:hAnsi="Work San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sz w:val="28"/>
          <w:szCs w:val="28"/>
          <w:rtl w:val="0"/>
        </w:rPr>
        <w:t xml:space="preserve">Background</w:t>
      </w:r>
      <w:r w:rsidDel="00000000" w:rsidR="00000000" w:rsidRPr="00000000">
        <w:rPr>
          <w:rtl w:val="0"/>
        </w:rPr>
      </w:r>
    </w:p>
    <w:p w:rsidR="00000000" w:rsidDel="00000000" w:rsidP="00000000" w:rsidRDefault="00000000" w:rsidRPr="00000000" w14:paraId="00000010">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Actify is a social enterprise that provides training and technology for the sport and physical activity (PA) sector that increases knowledge and impact.</w:t>
      </w:r>
    </w:p>
    <w:p w:rsidR="00000000" w:rsidDel="00000000" w:rsidP="00000000" w:rsidRDefault="00000000" w:rsidRPr="00000000" w14:paraId="00000011">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We bring together a unique combination of skills and expertise in sport, PA, play, education, health and digital technology that enables us to connect people with the information they need to achieve the best outcomes possible. </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628650</wp:posOffset>
            </wp:positionV>
            <wp:extent cx="700088" cy="700088"/>
            <wp:effectExtent b="0" l="0" r="0" t="0"/>
            <wp:wrapSquare wrapText="bothSides" distB="19050" distT="19050" distL="19050" distR="1905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00088" cy="700088"/>
                    </a:xfrm>
                    <a:prstGeom prst="rect"/>
                    <a:ln/>
                  </pic:spPr>
                </pic:pic>
              </a:graphicData>
            </a:graphic>
          </wp:anchor>
        </w:drawing>
      </w:r>
    </w:p>
    <w:p w:rsidR="00000000" w:rsidDel="00000000" w:rsidP="00000000" w:rsidRDefault="00000000" w:rsidRPr="00000000" w14:paraId="00000012">
      <w:pPr>
        <w:widowControl w:val="0"/>
        <w:spacing w:after="200" w:line="276" w:lineRule="auto"/>
        <w:ind w:left="1440" w:firstLine="0"/>
        <w:rPr>
          <w:rFonts w:ascii="Work Sans" w:cs="Work Sans" w:eastAsia="Work Sans" w:hAnsi="Work Sans"/>
        </w:rPr>
      </w:pPr>
      <w:r w:rsidDel="00000000" w:rsidR="00000000" w:rsidRPr="00000000">
        <w:rPr>
          <w:rFonts w:ascii="Work Sans" w:cs="Work Sans" w:eastAsia="Work Sans" w:hAnsi="Work Sans"/>
          <w:rtl w:val="0"/>
        </w:rPr>
        <w:t xml:space="preserve">Our training helps organisations develop and deliver person centred, outcome focused sport and PA programmes.</w:t>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418763</wp:posOffset>
            </wp:positionV>
            <wp:extent cx="704850" cy="704850"/>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4850" cy="704850"/>
                    </a:xfrm>
                    <a:prstGeom prst="rect"/>
                    <a:ln/>
                  </pic:spPr>
                </pic:pic>
              </a:graphicData>
            </a:graphic>
          </wp:anchor>
        </w:drawing>
      </w:r>
    </w:p>
    <w:p w:rsidR="00000000" w:rsidDel="00000000" w:rsidP="00000000" w:rsidRDefault="00000000" w:rsidRPr="00000000" w14:paraId="00000013">
      <w:pPr>
        <w:widowControl w:val="0"/>
        <w:spacing w:after="200" w:line="276" w:lineRule="auto"/>
        <w:ind w:left="1440" w:firstLine="0"/>
        <w:rPr>
          <w:rFonts w:ascii="Work Sans" w:cs="Work Sans" w:eastAsia="Work Sans" w:hAnsi="Work Sans"/>
        </w:rPr>
      </w:pPr>
      <w:r w:rsidDel="00000000" w:rsidR="00000000" w:rsidRPr="00000000">
        <w:rPr>
          <w:rFonts w:ascii="Work Sans" w:cs="Work Sans" w:eastAsia="Work Sans" w:hAnsi="Work Sans"/>
          <w:rtl w:val="0"/>
        </w:rPr>
        <w:t xml:space="preserve">The Actify platform (www.actify.org.uk), and related support services, enable sports and PA organisations to host and manage a range of digital content that help their audiences achieve their outcomes. </w:t>
      </w:r>
    </w:p>
    <w:p w:rsidR="00000000" w:rsidDel="00000000" w:rsidP="00000000" w:rsidRDefault="00000000" w:rsidRPr="00000000" w14:paraId="00000014">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We develop our products and services collaboratively with stakeholders from policy, funding, research and practice to ensure our work is responding to needs and interests from across the sector. </w:t>
      </w:r>
    </w:p>
    <w:p w:rsidR="00000000" w:rsidDel="00000000" w:rsidP="00000000" w:rsidRDefault="00000000" w:rsidRPr="00000000" w14:paraId="00000015">
      <w:pPr>
        <w:widowControl w:val="0"/>
        <w:spacing w:after="200" w:line="276" w:lineRule="auto"/>
        <w:rPr>
          <w:rFonts w:ascii="Work Sans" w:cs="Work Sans" w:eastAsia="Work Sans" w:hAnsi="Work Sans"/>
        </w:rPr>
      </w:pPr>
      <w:r w:rsidDel="00000000" w:rsidR="00000000" w:rsidRPr="00000000">
        <w:rPr>
          <w:rFonts w:ascii="Work Sans" w:cs="Work Sans" w:eastAsia="Work Sans" w:hAnsi="Work Sans"/>
          <w:rtl w:val="0"/>
        </w:rPr>
        <w:t xml:space="preserve">As a social enterprise we are focused on working towards long term social change and equality, with all profit being reinvested in achieving our mission and not landing in shareholders pockets. This doesn’t mean we aren’t a serious business, we are entirely focused on being the absolute best and most efficient we can be, it just means that all those involved in the company are doing something excellent and helping make the world a slightly better place. </w:t>
      </w:r>
    </w:p>
    <w:p w:rsidR="00000000" w:rsidDel="00000000" w:rsidP="00000000" w:rsidRDefault="00000000" w:rsidRPr="00000000" w14:paraId="00000016">
      <w:pPr>
        <w:widowControl w:val="0"/>
        <w:spacing w:after="200" w:line="276" w:lineRule="auto"/>
        <w:rPr>
          <w:rFonts w:ascii="Work Sans" w:cs="Work Sans" w:eastAsia="Work Sans" w:hAnsi="Work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keepNext w:val="0"/>
        <w:keepLines w:val="0"/>
        <w:widowControl w:val="0"/>
        <w:spacing w:after="80" w:line="276" w:lineRule="auto"/>
        <w:rPr>
          <w:rFonts w:ascii="Work Sans" w:cs="Work Sans" w:eastAsia="Work Sans" w:hAnsi="Work Sans"/>
        </w:rPr>
      </w:pPr>
      <w:r w:rsidDel="00000000" w:rsidR="00000000" w:rsidRPr="00000000">
        <w:rPr>
          <w:rFonts w:ascii="Work Sans" w:cs="Work Sans" w:eastAsia="Work Sans" w:hAnsi="Work Sans"/>
          <w:sz w:val="28"/>
          <w:szCs w:val="28"/>
          <w:rtl w:val="0"/>
        </w:rPr>
        <w:t xml:space="preserve">Job Summary</w:t>
      </w:r>
      <w:r w:rsidDel="00000000" w:rsidR="00000000" w:rsidRPr="00000000">
        <w:rPr>
          <w:rtl w:val="0"/>
        </w:rPr>
      </w:r>
    </w:p>
    <w:p w:rsidR="00000000" w:rsidDel="00000000" w:rsidP="00000000" w:rsidRDefault="00000000" w:rsidRPr="00000000" w14:paraId="00000018">
      <w:pPr>
        <w:rPr>
          <w:rFonts w:ascii="Work Sans" w:cs="Work Sans" w:eastAsia="Work Sans" w:hAnsi="Work Sans"/>
        </w:rPr>
      </w:pPr>
      <w:r w:rsidDel="00000000" w:rsidR="00000000" w:rsidRPr="00000000">
        <w:rPr>
          <w:rFonts w:ascii="Work Sans" w:cs="Work Sans" w:eastAsia="Work Sans" w:hAnsi="Work Sans"/>
          <w:rtl w:val="0"/>
        </w:rPr>
        <w:t xml:space="preserve">The Marketing &amp; Engagement Coordinator plays a pivotal role in driving the growth, diversity, and vibrancy of Actify's cross-sector community. You will be responsible for creating and executing campaigns that attract a diverse mix of platform users and training participants, with a particular focus on reaching audiences supporting historically excluded population groups.</w:t>
      </w:r>
    </w:p>
    <w:p w:rsidR="00000000" w:rsidDel="00000000" w:rsidP="00000000" w:rsidRDefault="00000000" w:rsidRPr="00000000" w14:paraId="00000019">
      <w:pPr>
        <w:rPr>
          <w:rFonts w:ascii="Work Sans" w:cs="Work Sans" w:eastAsia="Work Sans" w:hAnsi="Work Sans"/>
        </w:rPr>
      </w:pPr>
      <w:r w:rsidDel="00000000" w:rsidR="00000000" w:rsidRPr="00000000">
        <w:rPr>
          <w:rtl w:val="0"/>
        </w:rPr>
      </w:r>
    </w:p>
    <w:p w:rsidR="00000000" w:rsidDel="00000000" w:rsidP="00000000" w:rsidRDefault="00000000" w:rsidRPr="00000000" w14:paraId="0000001A">
      <w:pPr>
        <w:rPr>
          <w:rFonts w:ascii="Work Sans" w:cs="Work Sans" w:eastAsia="Work Sans" w:hAnsi="Work Sans"/>
        </w:rPr>
      </w:pPr>
      <w:r w:rsidDel="00000000" w:rsidR="00000000" w:rsidRPr="00000000">
        <w:rPr>
          <w:rFonts w:ascii="Work Sans" w:cs="Work Sans" w:eastAsia="Work Sans" w:hAnsi="Work Sans"/>
          <w:rtl w:val="0"/>
        </w:rPr>
        <w:t xml:space="preserve">This role is ideal for a creative, data-driven, and community-minded person who excels at digital engagement, relationship building, and storytelling. You will directly contribute to making Actify the go-to network for physical activity practitioners across Scotland.</w:t>
      </w:r>
    </w:p>
    <w:p w:rsidR="00000000" w:rsidDel="00000000" w:rsidP="00000000" w:rsidRDefault="00000000" w:rsidRPr="00000000" w14:paraId="0000001B">
      <w:pPr>
        <w:rPr>
          <w:rFonts w:ascii="Work Sans" w:cs="Work Sans" w:eastAsia="Work Sans" w:hAnsi="Work Sans"/>
        </w:rPr>
      </w:pPr>
      <w:r w:rsidDel="00000000" w:rsidR="00000000" w:rsidRPr="00000000">
        <w:rPr>
          <w:rtl w:val="0"/>
        </w:rPr>
      </w:r>
    </w:p>
    <w:p w:rsidR="00000000" w:rsidDel="00000000" w:rsidP="00000000" w:rsidRDefault="00000000" w:rsidRPr="00000000" w14:paraId="0000001C">
      <w:pPr>
        <w:keepNext w:val="0"/>
        <w:keepLines w:val="0"/>
        <w:widowControl w:val="0"/>
        <w:spacing w:after="80" w:line="240" w:lineRule="auto"/>
        <w:rPr>
          <w:rFonts w:ascii="Work Sans" w:cs="Work Sans" w:eastAsia="Work Sans" w:hAnsi="Work Sans"/>
          <w:sz w:val="28"/>
          <w:szCs w:val="28"/>
        </w:rPr>
      </w:pPr>
      <w:r w:rsidDel="00000000" w:rsidR="00000000" w:rsidRPr="00000000">
        <w:rPr>
          <w:rFonts w:ascii="Work Sans" w:cs="Work Sans" w:eastAsia="Work Sans" w:hAnsi="Work Sans"/>
          <w:sz w:val="28"/>
          <w:szCs w:val="28"/>
          <w:rtl w:val="0"/>
        </w:rPr>
        <w:t xml:space="preserve">Responsibilities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Work Sans" w:cs="Work Sans" w:eastAsia="Work Sans" w:hAnsi="Work Sans"/>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Work Sans" w:cs="Work Sans" w:eastAsia="Work Sans" w:hAnsi="Work Sans"/>
          <w:sz w:val="28"/>
          <w:szCs w:val="28"/>
        </w:rPr>
      </w:pPr>
      <w:r w:rsidDel="00000000" w:rsidR="00000000" w:rsidRPr="00000000">
        <w:rPr>
          <w:rFonts w:ascii="Work Sans" w:cs="Work Sans" w:eastAsia="Work Sans" w:hAnsi="Work Sans"/>
          <w:sz w:val="28"/>
          <w:szCs w:val="28"/>
          <w:rtl w:val="0"/>
        </w:rPr>
        <w:t xml:space="preserve">Audience Growth &amp; Diversification</w:t>
      </w:r>
    </w:p>
    <w:p w:rsidR="00000000" w:rsidDel="00000000" w:rsidP="00000000" w:rsidRDefault="00000000" w:rsidRPr="00000000" w14:paraId="0000001F">
      <w:pPr>
        <w:widowControl w:val="0"/>
        <w:numPr>
          <w:ilvl w:val="0"/>
          <w:numId w:val="6"/>
        </w:numPr>
        <w:spacing w:after="0" w:afterAutospacing="0" w:before="24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Grow Platform Users- Design and deliver targeted marketing campaigns to build a loyal, expanding community of active platform users, focusing on retention and organic referrals.</w:t>
      </w:r>
    </w:p>
    <w:p w:rsidR="00000000" w:rsidDel="00000000" w:rsidP="00000000" w:rsidRDefault="00000000" w:rsidRPr="00000000" w14:paraId="00000020">
      <w:pPr>
        <w:widowControl w:val="0"/>
        <w:numPr>
          <w:ilvl w:val="0"/>
          <w:numId w:val="6"/>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Promote Training Programs- Market Actify’s training opportunities to welcome a diverse mix of leaders, practitioners, and parents from a wide range of backgrounds.</w:t>
      </w:r>
    </w:p>
    <w:p w:rsidR="00000000" w:rsidDel="00000000" w:rsidP="00000000" w:rsidRDefault="00000000" w:rsidRPr="00000000" w14:paraId="00000021">
      <w:pPr>
        <w:widowControl w:val="0"/>
        <w:numPr>
          <w:ilvl w:val="0"/>
          <w:numId w:val="6"/>
        </w:numPr>
        <w:spacing w:after="24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Target Groups- </w:t>
      </w:r>
      <w:r w:rsidDel="00000000" w:rsidR="00000000" w:rsidRPr="00000000">
        <w:rPr>
          <w:rFonts w:ascii="Work Sans" w:cs="Work Sans" w:eastAsia="Work Sans" w:hAnsi="Work Sans"/>
          <w:rtl w:val="0"/>
        </w:rPr>
        <w:t xml:space="preserve">Develop targeted messaging and outreach strategies to engage organisations and practitioners who work with and support Actify’s priority population groups.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Work Sans" w:cs="Work Sans" w:eastAsia="Work Sans" w:hAnsi="Work Sans"/>
          <w:sz w:val="28"/>
          <w:szCs w:val="28"/>
        </w:rPr>
      </w:pPr>
      <w:r w:rsidDel="00000000" w:rsidR="00000000" w:rsidRPr="00000000">
        <w:rPr>
          <w:rFonts w:ascii="Work Sans" w:cs="Work Sans" w:eastAsia="Work Sans" w:hAnsi="Work Sans"/>
          <w:sz w:val="28"/>
          <w:szCs w:val="28"/>
          <w:rtl w:val="0"/>
        </w:rPr>
        <w:t xml:space="preserve">Network Engagement &amp; Community Management</w:t>
      </w:r>
    </w:p>
    <w:p w:rsidR="00000000" w:rsidDel="00000000" w:rsidP="00000000" w:rsidRDefault="00000000" w:rsidRPr="00000000" w14:paraId="00000023">
      <w:pPr>
        <w:widowControl w:val="0"/>
        <w:numPr>
          <w:ilvl w:val="0"/>
          <w:numId w:val="5"/>
        </w:numPr>
        <w:spacing w:after="0" w:afterAutospacing="0" w:before="24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Stimulate Network Activity-  Cultivate a thriving online community where physical activity practitioners feel inspired to post content, swap ideas, and solve challenges together.</w:t>
      </w:r>
    </w:p>
    <w:p w:rsidR="00000000" w:rsidDel="00000000" w:rsidP="00000000" w:rsidRDefault="00000000" w:rsidRPr="00000000" w14:paraId="00000024">
      <w:pPr>
        <w:widowControl w:val="0"/>
        <w:numPr>
          <w:ilvl w:val="0"/>
          <w:numId w:val="5"/>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Increase Interactions-  Monitor and drive daily network interactions to enhance overall community connection, collaborative learning, and peer-to-peer knowledge sharing.</w:t>
      </w:r>
    </w:p>
    <w:p w:rsidR="00000000" w:rsidDel="00000000" w:rsidP="00000000" w:rsidRDefault="00000000" w:rsidRPr="00000000" w14:paraId="00000025">
      <w:pPr>
        <w:widowControl w:val="0"/>
        <w:numPr>
          <w:ilvl w:val="0"/>
          <w:numId w:val="5"/>
        </w:numPr>
        <w:spacing w:after="24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Feedback Collection-  Gather regular member feedback to ensure the community continues to find deep value in Actify’s networking ecosystem.</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Work Sans" w:cs="Work Sans" w:eastAsia="Work Sans" w:hAnsi="Work Sans"/>
          <w:sz w:val="28"/>
          <w:szCs w:val="28"/>
        </w:rPr>
      </w:pPr>
      <w:r w:rsidDel="00000000" w:rsidR="00000000" w:rsidRPr="00000000">
        <w:rPr>
          <w:rFonts w:ascii="Work Sans" w:cs="Work Sans" w:eastAsia="Work Sans" w:hAnsi="Work Sans"/>
          <w:sz w:val="28"/>
          <w:szCs w:val="28"/>
          <w:rtl w:val="0"/>
        </w:rPr>
        <w:t xml:space="preserve">Partnerships</w:t>
      </w:r>
    </w:p>
    <w:p w:rsidR="00000000" w:rsidDel="00000000" w:rsidP="00000000" w:rsidRDefault="00000000" w:rsidRPr="00000000" w14:paraId="00000027">
      <w:pPr>
        <w:widowControl w:val="0"/>
        <w:numPr>
          <w:ilvl w:val="0"/>
          <w:numId w:val="8"/>
        </w:numPr>
        <w:spacing w:after="0" w:afterAutospacing="0" w:before="24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Support partners- Create promotional and informational toolkits to help partners, such as Scottish Governing Bodies (SGBs), Local Authorities, Leisure Trusts, charities and Active Schools networks to embed Actify training and technology in their plans.</w:t>
      </w:r>
    </w:p>
    <w:p w:rsidR="00000000" w:rsidDel="00000000" w:rsidP="00000000" w:rsidRDefault="00000000" w:rsidRPr="00000000" w14:paraId="00000028">
      <w:pPr>
        <w:widowControl w:val="0"/>
        <w:numPr>
          <w:ilvl w:val="0"/>
          <w:numId w:val="8"/>
        </w:numPr>
        <w:spacing w:after="24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Build partnerships: Work with the management team to develop new and existing relationships that lead to ongoing growth and enhanced outcomes.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Work Sans" w:cs="Work Sans" w:eastAsia="Work Sans" w:hAnsi="Work Sans"/>
          <w:sz w:val="28"/>
          <w:szCs w:val="28"/>
        </w:rPr>
      </w:pPr>
      <w:r w:rsidDel="00000000" w:rsidR="00000000" w:rsidRPr="00000000">
        <w:rPr>
          <w:rFonts w:ascii="Work Sans" w:cs="Work Sans" w:eastAsia="Work Sans" w:hAnsi="Work Sans"/>
          <w:sz w:val="28"/>
          <w:szCs w:val="28"/>
          <w:rtl w:val="0"/>
        </w:rPr>
        <w:t xml:space="preserve">Cross-Department Collaboration</w:t>
      </w:r>
    </w:p>
    <w:p w:rsidR="00000000" w:rsidDel="00000000" w:rsidP="00000000" w:rsidRDefault="00000000" w:rsidRPr="00000000" w14:paraId="0000002A">
      <w:pPr>
        <w:widowControl w:val="0"/>
        <w:numPr>
          <w:ilvl w:val="0"/>
          <w:numId w:val="1"/>
        </w:numPr>
        <w:spacing w:after="0" w:afterAutospacing="0" w:before="24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Content Alignment- Coordinate closely with the Learning &amp; Training team to align marketing promotions with new training pilots, resource packages, and workshops.</w:t>
      </w:r>
    </w:p>
    <w:p w:rsidR="00000000" w:rsidDel="00000000" w:rsidP="00000000" w:rsidRDefault="00000000" w:rsidRPr="00000000" w14:paraId="0000002B">
      <w:pPr>
        <w:widowControl w:val="0"/>
        <w:numPr>
          <w:ilvl w:val="0"/>
          <w:numId w:val="1"/>
        </w:numPr>
        <w:spacing w:after="24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Platform Insight- Work alongside the Digital Innovation team to leverage data, analytics to understand what is working and where there are opportunities for improvement.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Work Sans" w:cs="Work Sans" w:eastAsia="Work Sans" w:hAnsi="Work Sans"/>
          <w:sz w:val="28"/>
          <w:szCs w:val="28"/>
        </w:rPr>
      </w:pPr>
      <w:r w:rsidDel="00000000" w:rsidR="00000000" w:rsidRPr="00000000">
        <w:rPr>
          <w:rFonts w:ascii="Work Sans" w:cs="Work Sans" w:eastAsia="Work Sans" w:hAnsi="Work Sans"/>
          <w:sz w:val="28"/>
          <w:szCs w:val="28"/>
          <w:rtl w:val="0"/>
        </w:rPr>
        <w:t xml:space="preserve">Monitoring, Evaluation &amp; Improvement</w:t>
      </w:r>
    </w:p>
    <w:p w:rsidR="00000000" w:rsidDel="00000000" w:rsidP="00000000" w:rsidRDefault="00000000" w:rsidRPr="00000000" w14:paraId="0000002D">
      <w:pPr>
        <w:widowControl w:val="0"/>
        <w:numPr>
          <w:ilvl w:val="0"/>
          <w:numId w:val="7"/>
        </w:numPr>
        <w:spacing w:after="0" w:afterAutospacing="0" w:before="24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Data-Driven Marketing- Track marketing metrics, user registration demographics, and engagement rates against the Strategic 2026–29 growth targets.</w:t>
      </w:r>
    </w:p>
    <w:p w:rsidR="00000000" w:rsidDel="00000000" w:rsidP="00000000" w:rsidRDefault="00000000" w:rsidRPr="00000000" w14:paraId="0000002E">
      <w:pPr>
        <w:widowControl w:val="0"/>
        <w:numPr>
          <w:ilvl w:val="0"/>
          <w:numId w:val="7"/>
        </w:numPr>
        <w:spacing w:after="24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Campaign Iteration- Evaluate campaign performance to continually refine messaging, targeting, and outreach formats.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Work Sans" w:cs="Work Sans" w:eastAsia="Work Sans" w:hAnsi="Work Sans"/>
          <w:sz w:val="28"/>
          <w:szCs w:val="28"/>
        </w:rPr>
      </w:pPr>
      <w:r w:rsidDel="00000000" w:rsidR="00000000" w:rsidRPr="00000000">
        <w:rPr>
          <w:rFonts w:ascii="Work Sans" w:cs="Work Sans" w:eastAsia="Work Sans" w:hAnsi="Work Sans"/>
          <w:sz w:val="28"/>
          <w:szCs w:val="28"/>
          <w:rtl w:val="0"/>
        </w:rPr>
        <w:t xml:space="preserve">Requirements</w:t>
      </w:r>
    </w:p>
    <w:p w:rsidR="00000000" w:rsidDel="00000000" w:rsidP="00000000" w:rsidRDefault="00000000" w:rsidRPr="00000000" w14:paraId="00000030">
      <w:pPr>
        <w:widowControl w:val="0"/>
        <w:numPr>
          <w:ilvl w:val="0"/>
          <w:numId w:val="2"/>
        </w:numPr>
        <w:spacing w:after="0" w:afterAutospacing="0" w:before="24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Marketing &amp; Engagement Experience- Experience in coordinating marketing campaigns, social media, email marketing, or community engagement events (preferably within the third sector, sports, or digital platforms).</w:t>
      </w:r>
    </w:p>
    <w:p w:rsidR="00000000" w:rsidDel="00000000" w:rsidP="00000000" w:rsidRDefault="00000000" w:rsidRPr="00000000" w14:paraId="00000031">
      <w:pPr>
        <w:widowControl w:val="0"/>
        <w:numPr>
          <w:ilvl w:val="0"/>
          <w:numId w:val="2"/>
        </w:numPr>
        <w:spacing w:after="0" w:afterAutospacing="0" w:before="0" w:beforeAutospacing="0" w:line="240" w:lineRule="auto"/>
        <w:ind w:left="720" w:hanging="360"/>
        <w:rPr>
          <w:rFonts w:ascii="Work Sans" w:cs="Work Sans" w:eastAsia="Work Sans" w:hAnsi="Work Sans"/>
          <w:u w:val="none"/>
        </w:rPr>
      </w:pPr>
      <w:r w:rsidDel="00000000" w:rsidR="00000000" w:rsidRPr="00000000">
        <w:rPr>
          <w:rFonts w:ascii="Work Sans" w:cs="Work Sans" w:eastAsia="Work Sans" w:hAnsi="Work Sans"/>
          <w:rtl w:val="0"/>
        </w:rPr>
        <w:t xml:space="preserve">Sector knowledge - A good understanding of the sport and physical activity sector in Scotland and the organisations and practitioners that are Actify’s target audiences.</w:t>
      </w:r>
    </w:p>
    <w:p w:rsidR="00000000" w:rsidDel="00000000" w:rsidP="00000000" w:rsidRDefault="00000000" w:rsidRPr="00000000" w14:paraId="00000032">
      <w:pPr>
        <w:widowControl w:val="0"/>
        <w:numPr>
          <w:ilvl w:val="0"/>
          <w:numId w:val="2"/>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Inclusive Communication- Outstanding written and verbal British English, with the ability to write accessible, compelling copy tailored to diverse demographic audiences.</w:t>
      </w:r>
    </w:p>
    <w:p w:rsidR="00000000" w:rsidDel="00000000" w:rsidP="00000000" w:rsidRDefault="00000000" w:rsidRPr="00000000" w14:paraId="00000033">
      <w:pPr>
        <w:widowControl w:val="0"/>
        <w:numPr>
          <w:ilvl w:val="0"/>
          <w:numId w:val="2"/>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Community Building Instincts- A passion for facilitating online engagement, starting discussions, and connecting professionals across a network.</w:t>
      </w:r>
    </w:p>
    <w:p w:rsidR="00000000" w:rsidDel="00000000" w:rsidP="00000000" w:rsidRDefault="00000000" w:rsidRPr="00000000" w14:paraId="00000034">
      <w:pPr>
        <w:widowControl w:val="0"/>
        <w:numPr>
          <w:ilvl w:val="0"/>
          <w:numId w:val="2"/>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Analytical Skills- Comfortable tracking indicators (e.g. active user rates, participant demographics, interaction numbers) to evaluate campaign success.</w:t>
      </w:r>
    </w:p>
    <w:p w:rsidR="00000000" w:rsidDel="00000000" w:rsidP="00000000" w:rsidRDefault="00000000" w:rsidRPr="00000000" w14:paraId="00000035">
      <w:pPr>
        <w:widowControl w:val="0"/>
        <w:numPr>
          <w:ilvl w:val="0"/>
          <w:numId w:val="2"/>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Project Coordination- Ability to juggle multiple timelines and project plans.</w:t>
      </w:r>
    </w:p>
    <w:p w:rsidR="00000000" w:rsidDel="00000000" w:rsidP="00000000" w:rsidRDefault="00000000" w:rsidRPr="00000000" w14:paraId="00000036">
      <w:pPr>
        <w:widowControl w:val="0"/>
        <w:numPr>
          <w:ilvl w:val="0"/>
          <w:numId w:val="2"/>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Digital Savvy- Highly confident using modern marketing tools, content management systems, and analytics packages.</w:t>
      </w:r>
    </w:p>
    <w:p w:rsidR="00000000" w:rsidDel="00000000" w:rsidP="00000000" w:rsidRDefault="00000000" w:rsidRPr="00000000" w14:paraId="00000037">
      <w:pPr>
        <w:widowControl w:val="0"/>
        <w:numPr>
          <w:ilvl w:val="0"/>
          <w:numId w:val="2"/>
        </w:numPr>
        <w:spacing w:after="24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Values Alignment- A genuine commitment to Actify’s mission of growing a vibrant, diverse, cross-sector community to build a more active and equal society.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Work Sans" w:cs="Work Sans" w:eastAsia="Work Sans" w:hAnsi="Work Sans"/>
          <w:sz w:val="28"/>
          <w:szCs w:val="28"/>
        </w:rPr>
      </w:pPr>
      <w:r w:rsidDel="00000000" w:rsidR="00000000" w:rsidRPr="00000000">
        <w:rPr>
          <w:rFonts w:ascii="Work Sans" w:cs="Work Sans" w:eastAsia="Work Sans" w:hAnsi="Work Sans"/>
          <w:sz w:val="28"/>
          <w:szCs w:val="28"/>
          <w:rtl w:val="0"/>
        </w:rPr>
        <w:t xml:space="preserve">What will you get out of this role?</w:t>
      </w:r>
    </w:p>
    <w:p w:rsidR="00000000" w:rsidDel="00000000" w:rsidP="00000000" w:rsidRDefault="00000000" w:rsidRPr="00000000" w14:paraId="00000039">
      <w:pPr>
        <w:widowControl w:val="0"/>
        <w:numPr>
          <w:ilvl w:val="0"/>
          <w:numId w:val="3"/>
        </w:numPr>
        <w:spacing w:after="0" w:afterAutospacing="0" w:before="24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 flexible</w:t>
      </w:r>
      <w:r w:rsidDel="00000000" w:rsidR="00000000" w:rsidRPr="00000000">
        <w:rPr>
          <w:rFonts w:ascii="Work Sans" w:cs="Work Sans" w:eastAsia="Work Sans" w:hAnsi="Work Sans"/>
          <w:rtl w:val="0"/>
        </w:rPr>
        <w:t xml:space="preserve"> working week to support work-life balance.</w:t>
      </w:r>
    </w:p>
    <w:p w:rsidR="00000000" w:rsidDel="00000000" w:rsidP="00000000" w:rsidRDefault="00000000" w:rsidRPr="00000000" w14:paraId="0000003A">
      <w:pPr>
        <w:widowControl w:val="0"/>
        <w:numPr>
          <w:ilvl w:val="0"/>
          <w:numId w:val="3"/>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30 days annual leave (including bank holidays) plus Christmas closure.</w:t>
      </w:r>
    </w:p>
    <w:p w:rsidR="00000000" w:rsidDel="00000000" w:rsidP="00000000" w:rsidRDefault="00000000" w:rsidRPr="00000000" w14:paraId="0000003B">
      <w:pPr>
        <w:widowControl w:val="0"/>
        <w:numPr>
          <w:ilvl w:val="0"/>
          <w:numId w:val="3"/>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Pension scheme with 4% employer contribution.</w:t>
      </w:r>
    </w:p>
    <w:p w:rsidR="00000000" w:rsidDel="00000000" w:rsidP="00000000" w:rsidRDefault="00000000" w:rsidRPr="00000000" w14:paraId="0000003C">
      <w:pPr>
        <w:widowControl w:val="0"/>
        <w:numPr>
          <w:ilvl w:val="0"/>
          <w:numId w:val="3"/>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Flexible and agile working.</w:t>
      </w:r>
    </w:p>
    <w:p w:rsidR="00000000" w:rsidDel="00000000" w:rsidP="00000000" w:rsidRDefault="00000000" w:rsidRPr="00000000" w14:paraId="0000003D">
      <w:pPr>
        <w:widowControl w:val="0"/>
        <w:numPr>
          <w:ilvl w:val="0"/>
          <w:numId w:val="3"/>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Working as part of a small, collaborative, and purpose-driven team.</w:t>
      </w:r>
    </w:p>
    <w:p w:rsidR="00000000" w:rsidDel="00000000" w:rsidP="00000000" w:rsidRDefault="00000000" w:rsidRPr="00000000" w14:paraId="0000003E">
      <w:pPr>
        <w:widowControl w:val="0"/>
        <w:numPr>
          <w:ilvl w:val="0"/>
          <w:numId w:val="3"/>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Access to a wide range of learning, training, and development opportunities.</w:t>
      </w:r>
    </w:p>
    <w:p w:rsidR="00000000" w:rsidDel="00000000" w:rsidP="00000000" w:rsidRDefault="00000000" w:rsidRPr="00000000" w14:paraId="0000003F">
      <w:pPr>
        <w:widowControl w:val="0"/>
        <w:numPr>
          <w:ilvl w:val="0"/>
          <w:numId w:val="3"/>
        </w:numPr>
        <w:spacing w:after="24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The opportunity to contribute to improving health, wellbeing, and equality across Scotland.</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Work Sans" w:cs="Work Sans" w:eastAsia="Work Sans" w:hAnsi="Work Sans"/>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Work Sans" w:cs="Work Sans" w:eastAsia="Work Sans" w:hAnsi="Work Sans"/>
          <w:sz w:val="28"/>
          <w:szCs w:val="28"/>
        </w:rPr>
      </w:pPr>
      <w:r w:rsidDel="00000000" w:rsidR="00000000" w:rsidRPr="00000000">
        <w:rPr>
          <w:rFonts w:ascii="Work Sans" w:cs="Work Sans" w:eastAsia="Work Sans" w:hAnsi="Work Sans"/>
          <w:sz w:val="28"/>
          <w:szCs w:val="28"/>
          <w:rtl w:val="0"/>
        </w:rPr>
        <w:t xml:space="preserve">How to Apply</w:t>
      </w:r>
    </w:p>
    <w:p w:rsidR="00000000" w:rsidDel="00000000" w:rsidP="00000000" w:rsidRDefault="00000000" w:rsidRPr="00000000" w14:paraId="00000042">
      <w:pPr>
        <w:widowControl w:val="0"/>
        <w:spacing w:after="240" w:before="240" w:line="240" w:lineRule="auto"/>
        <w:rPr>
          <w:rFonts w:ascii="Work Sans" w:cs="Work Sans" w:eastAsia="Work Sans" w:hAnsi="Work Sans"/>
          <w:sz w:val="26"/>
          <w:szCs w:val="26"/>
        </w:rPr>
      </w:pPr>
      <w:hyperlink r:id="rId8">
        <w:r w:rsidDel="00000000" w:rsidR="00000000" w:rsidRPr="00000000">
          <w:rPr>
            <w:rFonts w:ascii="Work Sans" w:cs="Work Sans" w:eastAsia="Work Sans" w:hAnsi="Work Sans"/>
            <w:color w:val="1155cc"/>
            <w:sz w:val="26"/>
            <w:szCs w:val="26"/>
            <w:u w:val="single"/>
            <w:rtl w:val="0"/>
          </w:rPr>
          <w:t xml:space="preserve">Please complete the application form by midnight on Thursday the 2nd of July 2026.</w:t>
        </w:r>
      </w:hyperlink>
      <w:r w:rsidDel="00000000" w:rsidR="00000000" w:rsidRPr="00000000">
        <w:rPr>
          <w:rtl w:val="0"/>
        </w:rPr>
      </w:r>
    </w:p>
    <w:p w:rsidR="00000000" w:rsidDel="00000000" w:rsidP="00000000" w:rsidRDefault="00000000" w:rsidRPr="00000000" w14:paraId="00000043">
      <w:pPr>
        <w:widowControl w:val="0"/>
        <w:spacing w:after="240" w:before="240" w:line="240" w:lineRule="auto"/>
        <w:rPr>
          <w:rFonts w:ascii="Work Sans" w:cs="Work Sans" w:eastAsia="Work Sans" w:hAnsi="Work Sans"/>
        </w:rPr>
      </w:pPr>
      <w:r w:rsidDel="00000000" w:rsidR="00000000" w:rsidRPr="00000000">
        <w:rPr>
          <w:rFonts w:ascii="Work Sans" w:cs="Work Sans" w:eastAsia="Work Sans" w:hAnsi="Work Sans"/>
          <w:rtl w:val="0"/>
        </w:rPr>
        <w:t xml:space="preserve">There are 4 sections in the application:</w:t>
      </w:r>
    </w:p>
    <w:p w:rsidR="00000000" w:rsidDel="00000000" w:rsidP="00000000" w:rsidRDefault="00000000" w:rsidRPr="00000000" w14:paraId="00000044">
      <w:pPr>
        <w:widowControl w:val="0"/>
        <w:numPr>
          <w:ilvl w:val="0"/>
          <w:numId w:val="4"/>
        </w:numPr>
        <w:spacing w:after="0" w:afterAutospacing="0" w:before="24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About you</w:t>
      </w:r>
    </w:p>
    <w:p w:rsidR="00000000" w:rsidDel="00000000" w:rsidP="00000000" w:rsidRDefault="00000000" w:rsidRPr="00000000" w14:paraId="00000045">
      <w:pPr>
        <w:widowControl w:val="0"/>
        <w:numPr>
          <w:ilvl w:val="0"/>
          <w:numId w:val="4"/>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Your experience</w:t>
      </w:r>
    </w:p>
    <w:p w:rsidR="00000000" w:rsidDel="00000000" w:rsidP="00000000" w:rsidRDefault="00000000" w:rsidRPr="00000000" w14:paraId="00000046">
      <w:pPr>
        <w:widowControl w:val="0"/>
        <w:numPr>
          <w:ilvl w:val="0"/>
          <w:numId w:val="4"/>
        </w:numPr>
        <w:spacing w:after="0" w:afterAutospacing="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Values and culture</w:t>
      </w:r>
    </w:p>
    <w:p w:rsidR="00000000" w:rsidDel="00000000" w:rsidP="00000000" w:rsidRDefault="00000000" w:rsidRPr="00000000" w14:paraId="00000047">
      <w:pPr>
        <w:widowControl w:val="0"/>
        <w:numPr>
          <w:ilvl w:val="0"/>
          <w:numId w:val="4"/>
        </w:numPr>
        <w:spacing w:after="240" w:before="0" w:beforeAutospacing="0" w:line="240" w:lineRule="auto"/>
        <w:ind w:left="720" w:hanging="360"/>
        <w:rPr>
          <w:rFonts w:ascii="Work Sans" w:cs="Work Sans" w:eastAsia="Work Sans" w:hAnsi="Work Sans"/>
        </w:rPr>
      </w:pPr>
      <w:r w:rsidDel="00000000" w:rsidR="00000000" w:rsidRPr="00000000">
        <w:rPr>
          <w:rFonts w:ascii="Work Sans" w:cs="Work Sans" w:eastAsia="Work Sans" w:hAnsi="Work Sans"/>
          <w:rtl w:val="0"/>
        </w:rPr>
        <w:t xml:space="preserve">Current Employment and references</w:t>
      </w:r>
    </w:p>
    <w:p w:rsidR="00000000" w:rsidDel="00000000" w:rsidP="00000000" w:rsidRDefault="00000000" w:rsidRPr="00000000" w14:paraId="00000048">
      <w:pPr>
        <w:widowControl w:val="0"/>
        <w:spacing w:after="240" w:before="240" w:line="240" w:lineRule="auto"/>
        <w:rPr>
          <w:rFonts w:ascii="Work Sans" w:cs="Work Sans" w:eastAsia="Work Sans" w:hAnsi="Work Sans"/>
        </w:rPr>
      </w:pPr>
      <w:r w:rsidDel="00000000" w:rsidR="00000000" w:rsidRPr="00000000">
        <w:rPr>
          <w:rFonts w:ascii="Work Sans" w:cs="Work Sans" w:eastAsia="Work Sans" w:hAnsi="Work Sans"/>
          <w:rtl w:val="0"/>
        </w:rPr>
        <w:t xml:space="preserve">Interviews will take place week commencing the 13th of July. Further details will be shared with shortlisted candidates.</w:t>
      </w:r>
    </w:p>
    <w:p w:rsidR="00000000" w:rsidDel="00000000" w:rsidP="00000000" w:rsidRDefault="00000000" w:rsidRPr="00000000" w14:paraId="00000049">
      <w:pPr>
        <w:widowControl w:val="0"/>
        <w:spacing w:line="240" w:lineRule="auto"/>
        <w:rPr>
          <w:rFonts w:ascii="Work Sans" w:cs="Work Sans" w:eastAsia="Work Sans" w:hAnsi="Work Sans"/>
        </w:rPr>
      </w:pPr>
      <w:r w:rsidDel="00000000" w:rsidR="00000000" w:rsidRPr="00000000">
        <w:rPr>
          <w:rtl w:val="0"/>
        </w:rPr>
      </w:r>
    </w:p>
    <w:p w:rsidR="00000000" w:rsidDel="00000000" w:rsidP="00000000" w:rsidRDefault="00000000" w:rsidRPr="00000000" w14:paraId="0000004A">
      <w:pPr>
        <w:widowControl w:val="0"/>
        <w:spacing w:line="240" w:lineRule="auto"/>
        <w:rPr>
          <w:rFonts w:ascii="Work Sans" w:cs="Work Sans" w:eastAsia="Work Sans" w:hAnsi="Work Sans"/>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right"/>
      <w:rPr/>
    </w:pPr>
    <w:r w:rsidDel="00000000" w:rsidR="00000000" w:rsidRPr="00000000">
      <w:rPr/>
      <w:drawing>
        <wp:inline distB="114300" distT="114300" distL="114300" distR="114300">
          <wp:extent cx="2118553" cy="709613"/>
          <wp:effectExtent b="0" l="0" r="0" t="0"/>
          <wp:docPr id="2" name="image3.png"/>
          <a:graphic>
            <a:graphicData uri="http://schemas.openxmlformats.org/drawingml/2006/picture">
              <pic:pic>
                <pic:nvPicPr>
                  <pic:cNvPr id="0" name="image3.png"/>
                  <pic:cNvPicPr preferRelativeResize="0"/>
                </pic:nvPicPr>
                <pic:blipFill>
                  <a:blip r:embed="rId1"/>
                  <a:srcRect b="435" l="0" r="0" t="435"/>
                  <a:stretch>
                    <a:fillRect/>
                  </a:stretch>
                </pic:blipFill>
                <pic:spPr>
                  <a:xfrm>
                    <a:off x="0" y="0"/>
                    <a:ext cx="2118553" cy="709613"/>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actifytech.typeform.com/to/lxhEwWA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